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exact"/>
      </w:pPr>
    </w:p>
    <w:tbl>
      <w:tblPr>
        <w:tblStyle w:val="2"/>
        <w:tblpPr w:leftFromText="180" w:rightFromText="180" w:vertAnchor="page" w:horzAnchor="page" w:tblpX="1332" w:tblpY="348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28"/>
        <w:gridCol w:w="7907"/>
        <w:gridCol w:w="1025"/>
        <w:gridCol w:w="1359"/>
        <w:gridCol w:w="1512"/>
        <w:gridCol w:w="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158"/>
            </w:pPr>
            <w:bookmarkStart w:id="0" w:name="6"/>
            <w:bookmarkEnd w:id="0"/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序号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202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自查项目</w:t>
            </w: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3411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重点自查内容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149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自查结果</w:t>
            </w: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137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自查整改情况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122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需要说明的情况</w:t>
            </w: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62" w:lineRule="exact"/>
              <w:ind w:left="134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733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-6"/>
                <w:position w:val="0"/>
                <w:sz w:val="18"/>
                <w:u w:val="none"/>
              </w:rPr>
              <w:t>1</w:t>
            </w:r>
          </w:p>
        </w:tc>
        <w:tc>
          <w:tcPr>
            <w:tcW w:w="11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743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党的建设</w:t>
            </w: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是否在章程中载明坚持党的全面领导的要求、党的建设和社会主义核心价值观有关内容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是否按要求建立党组织或选派党建工作指导员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51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党组织是否发挥作用，履行执行和维护政治纪律和政治规矩责任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是否落实组织生活制度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1377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-6"/>
                <w:position w:val="0"/>
                <w:sz w:val="18"/>
                <w:u w:val="none"/>
              </w:rPr>
              <w:t>2</w:t>
            </w:r>
          </w:p>
        </w:tc>
        <w:tc>
          <w:tcPr>
            <w:tcW w:w="11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1387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法人治理</w:t>
            </w: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章程的制定、修改和核准是否履行规定程序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法定代表人是否符合章程规定条件，是否按照章程规定程序产生（罢免）理事、理事长、副理事长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是否按照章程规定召开理事会，理事会是否按时换届，是否按章程履行职权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是否按照章程规定设立监事或者监事会，监事（监事会）是否发挥作用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51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是否按照规定办理登记事项变更登记手续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是否有健全的内部管理制度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登记住所与实际办公地址是否一致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是否违规设立分支机构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1216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-6"/>
                <w:position w:val="0"/>
                <w:sz w:val="18"/>
                <w:u w:val="none"/>
              </w:rPr>
              <w:t>3</w:t>
            </w:r>
          </w:p>
        </w:tc>
        <w:tc>
          <w:tcPr>
            <w:tcW w:w="112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1070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资产财务</w:t>
            </w:r>
          </w:p>
          <w:p>
            <w:pPr>
              <w:spacing w:before="0" w:after="0" w:line="313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管理</w:t>
            </w: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是否执行《民间非营利组织会计制度》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是否开立独立的银行基本账户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51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是否配备具有专业资格的会计人员，会计是否兼任出纳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51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财务收支、票据使用、资产管理等是否符合相关规定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财产是否在举办者、捐赠人、负责人中分配，盈余是否分红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Microsoft YaHei UI" w:hAnsi="Microsoft YaHei UI" w:cs="Microsoft YaHei UI"/>
                <w:color w:val="000000"/>
                <w:spacing w:val="0"/>
                <w:position w:val="0"/>
                <w:sz w:val="18"/>
                <w:u w:val="none"/>
              </w:rPr>
              <w:t>社会服务机构资产是否以借款、长期股权投资等形式被第三方长期占用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682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12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7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before="0" w:after="0" w:line="249" w:lineRule="exact"/>
              <w:ind w:left="108"/>
            </w:pPr>
            <w:r>
              <w:rPr>
                <w:rFonts w:ascii="宋体" w:hAnsi="宋体" w:cs="宋体"/>
                <w:color w:val="000000"/>
                <w:spacing w:val="0"/>
                <w:position w:val="0"/>
                <w:sz w:val="18"/>
                <w:u w:val="none"/>
              </w:rPr>
              <w:t>现有净资产是否低于开办资金</w:t>
            </w:r>
          </w:p>
        </w:tc>
        <w:tc>
          <w:tcPr>
            <w:tcW w:w="10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3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  <w:tc>
          <w:tcPr>
            <w:tcW w:w="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9" w:lineRule="exact"/>
            </w:pPr>
          </w:p>
        </w:tc>
      </w:tr>
    </w:tbl>
    <w:p>
      <w:pPr>
        <w:spacing w:before="0" w:after="0" w:line="374" w:lineRule="exact"/>
        <w:jc w:val="left"/>
        <w:rPr>
          <w:rFonts w:ascii="宋体" w:hAnsi="宋体" w:cs="宋体"/>
          <w:color w:val="000000"/>
          <w:spacing w:val="0"/>
          <w:position w:val="0"/>
          <w:sz w:val="31"/>
          <w:u w:val="none"/>
        </w:rPr>
      </w:pPr>
    </w:p>
    <w:p>
      <w:pPr>
        <w:spacing w:before="0" w:after="0" w:line="374" w:lineRule="exact"/>
        <w:jc w:val="left"/>
        <w:rPr>
          <w:rFonts w:ascii="宋体" w:hAnsi="宋体" w:cs="宋体"/>
          <w:color w:val="000000"/>
          <w:spacing w:val="0"/>
          <w:position w:val="0"/>
          <w:sz w:val="31"/>
          <w:u w:val="none"/>
        </w:rPr>
      </w:pPr>
    </w:p>
    <w:p>
      <w:pPr>
        <w:spacing w:before="0" w:after="0" w:line="374" w:lineRule="exact"/>
        <w:jc w:val="left"/>
        <w:rPr>
          <w:rFonts w:ascii="宋体" w:hAnsi="宋体" w:cs="宋体"/>
          <w:color w:val="000000"/>
          <w:spacing w:val="0"/>
          <w:position w:val="0"/>
          <w:sz w:val="31"/>
          <w:u w:val="none"/>
        </w:rPr>
      </w:pPr>
    </w:p>
    <w:p>
      <w:pPr>
        <w:spacing w:before="0" w:after="0" w:line="374" w:lineRule="exact"/>
        <w:jc w:val="left"/>
        <w:rPr>
          <w:rFonts w:ascii="宋体" w:hAnsi="宋体" w:cs="宋体"/>
          <w:color w:val="000000"/>
          <w:spacing w:val="0"/>
          <w:position w:val="0"/>
          <w:sz w:val="31"/>
          <w:u w:val="none"/>
        </w:rPr>
      </w:pPr>
    </w:p>
    <w:p>
      <w:pPr>
        <w:spacing w:before="0" w:after="0" w:line="374" w:lineRule="exact"/>
        <w:jc w:val="left"/>
        <w:rPr>
          <w:rFonts w:ascii="宋体" w:hAnsi="宋体" w:cs="宋体"/>
          <w:color w:val="000000"/>
          <w:spacing w:val="0"/>
          <w:position w:val="0"/>
          <w:sz w:val="31"/>
          <w:u w:val="none"/>
        </w:rPr>
      </w:pPr>
    </w:p>
    <w:p>
      <w:pPr>
        <w:spacing w:before="0" w:after="0" w:line="374" w:lineRule="exact"/>
        <w:ind w:firstLine="1550" w:firstLineChars="500"/>
        <w:jc w:val="left"/>
        <w:rPr>
          <w:rFonts w:hint="eastAsia" w:eastAsiaTheme="minorEastAsia"/>
          <w:lang w:val="en-US" w:eastAsia="zh-CN"/>
        </w:rPr>
      </w:pPr>
      <w:r>
        <w:rPr>
          <w:rFonts w:ascii="宋体" w:hAnsi="宋体" w:cs="宋体"/>
          <w:color w:val="000000"/>
          <w:spacing w:val="0"/>
          <w:position w:val="0"/>
          <w:sz w:val="31"/>
          <w:u w:val="none"/>
        </w:rPr>
        <w:t>附件</w:t>
      </w:r>
      <w:r>
        <w:rPr>
          <w:rFonts w:hint="eastAsia" w:ascii="宋体" w:hAnsi="宋体" w:cs="宋体"/>
          <w:color w:val="000000"/>
          <w:spacing w:val="0"/>
          <w:position w:val="0"/>
          <w:sz w:val="31"/>
          <w:u w:val="none"/>
          <w:lang w:val="en-US" w:eastAsia="zh-CN"/>
        </w:rPr>
        <w:t>2</w:t>
      </w:r>
    </w:p>
    <w:p>
      <w:pPr>
        <w:spacing w:before="0" w:after="0" w:line="226" w:lineRule="exact"/>
        <w:ind w:left="1440" w:firstLine="0"/>
      </w:pPr>
    </w:p>
    <w:p>
      <w:pPr>
        <w:spacing w:before="0" w:after="0" w:line="380" w:lineRule="exact"/>
        <w:ind w:left="1440" w:firstLine="4741"/>
        <w:jc w:val="left"/>
        <w:sectPr>
          <w:type w:val="continuous"/>
          <w:pgSz w:w="16838" w:h="11906"/>
          <w:pgMar w:top="0" w:right="0" w:bottom="0" w:left="0" w:header="0" w:footer="0" w:gutter="0"/>
        </w:sectPr>
      </w:pPr>
      <w:bookmarkStart w:id="3" w:name="_GoBack"/>
      <w:r>
        <w:rPr>
          <w:rFonts w:ascii="宋体" w:hAnsi="宋体" w:cs="宋体"/>
          <w:color w:val="000000"/>
          <w:spacing w:val="0"/>
          <w:position w:val="0"/>
          <w:sz w:val="31"/>
          <w:u w:val="none"/>
        </w:rPr>
        <w:t>社会服务机构规范化建设自查表</w:t>
      </w:r>
      <w:bookmarkEnd w:id="3"/>
    </w:p>
    <w:p>
      <w:pPr>
        <w:spacing w:before="0" w:after="0" w:line="240" w:lineRule="exact"/>
      </w:pPr>
      <w:bookmarkStart w:id="1" w:name="7"/>
      <w:bookmarkEnd w:id="1"/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tabs>
          <w:tab w:val="left" w:pos="6536"/>
        </w:tabs>
        <w:spacing w:before="0" w:after="0" w:line="238" w:lineRule="exact"/>
        <w:ind w:left="1440" w:firstLine="142"/>
        <w:jc w:val="left"/>
      </w:pPr>
      <w:r>
        <w:pict>
          <v:shape id="_x0000_s2052" o:spid="_x0000_s2052" o:spt="202" type="#_x0000_t202" style="position:absolute;left:0pt;margin-left:65.6pt;margin-top:89.25pt;height:267.2pt;width:722.4pt;mso-position-horizontal-relative:page;mso-position-vertical-relative:page;z-index:0;v-text-anchor:middle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.635mm,0.3pt,0mm,0mm">
              <w:txbxContent>
                <w:tbl>
                  <w:tblPr>
                    <w:tblStyle w:val="2"/>
                    <w:tblpPr w:leftFromText="180" w:rightFromText="180" w:vertAnchor="page" w:horzAnchor="page" w:tblpX="1332" w:tblpY="1805"/>
                    <w:tblW w:w="0" w:type="auto"/>
                    <w:tblInd w:w="0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82"/>
                    <w:gridCol w:w="1128"/>
                    <w:gridCol w:w="7907"/>
                    <w:gridCol w:w="1025"/>
                    <w:gridCol w:w="1359"/>
                    <w:gridCol w:w="1512"/>
                    <w:gridCol w:w="636"/>
                  </w:tblGrid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1216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-6"/>
                            <w:position w:val="0"/>
                            <w:sz w:val="18"/>
                            <w:u w:val="none"/>
                          </w:rPr>
                          <w:t>4</w:t>
                        </w:r>
                      </w:p>
                    </w:tc>
                    <w:tc>
                      <w:tcPr>
                        <w:tcW w:w="1128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1226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业务活动</w:t>
                        </w: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业务活动是否符合章程规定的宗旨和业务范围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是否从事营利性的经营活动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开展评比达标表彰活动是否经过批准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4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51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举办论坛、讲坛、讲座、年会、报告会、研讨会是否按照规定履行审批或者备案手续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重大业务活动是否经理事会研究决定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开展业务活动是否规范使用名称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是否存在擅自利用党政机关及国家工作人员名义进行活动宣传、印发刊物等情况。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733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-6"/>
                            <w:position w:val="0"/>
                            <w:sz w:val="18"/>
                            <w:u w:val="none"/>
                          </w:rPr>
                          <w:t>5</w:t>
                        </w:r>
                      </w:p>
                    </w:tc>
                    <w:tc>
                      <w:tcPr>
                        <w:tcW w:w="1128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743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信息公开</w:t>
                        </w: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是否向社会公开章程以及住所、宗旨和业务范围等登记事项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是否公开年报、政府转移或委托事项、服务事项、运行情况和财务、重大资产变化等信息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4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51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是否公开接受和使用捐赠等有关情况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51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是否公开服务项目、服务内容、收费标准等事项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570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-6"/>
                            <w:position w:val="0"/>
                            <w:sz w:val="18"/>
                            <w:u w:val="none"/>
                          </w:rPr>
                          <w:t>6</w:t>
                        </w:r>
                      </w:p>
                    </w:tc>
                    <w:tc>
                      <w:tcPr>
                        <w:tcW w:w="1128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580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安全生产</w:t>
                        </w: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是否建立健全安全生产管理制度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是否落实社会服务机构法定代表人、负责人安全生产主体责任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2" w:hRule="exact"/>
                    </w:trPr>
                    <w:tc>
                      <w:tcPr>
                        <w:tcW w:w="682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128" w:type="dxa"/>
                        <w:vMerge w:val="continue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49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是否落实安全生产风险防控措施。</w:t>
                        </w: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249" w:lineRule="exact"/>
                        </w:pPr>
                      </w:p>
                    </w:tc>
                  </w:tr>
                  <w:tr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636" w:hRule="exact"/>
                    </w:trPr>
                    <w:tc>
                      <w:tcPr>
                        <w:tcW w:w="68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405" w:lineRule="exact"/>
                          <w:ind w:left="108"/>
                        </w:pPr>
                        <w:r>
                          <w:rPr>
                            <w:rFonts w:ascii="Microsoft YaHei UI" w:hAnsi="Microsoft YaHei UI" w:cs="Microsoft YaHei UI"/>
                            <w:color w:val="000000"/>
                            <w:spacing w:val="-6"/>
                            <w:position w:val="0"/>
                            <w:sz w:val="18"/>
                            <w:u w:val="none"/>
                          </w:rPr>
                          <w:t>7</w:t>
                        </w:r>
                      </w:p>
                    </w:tc>
                    <w:tc>
                      <w:tcPr>
                        <w:tcW w:w="1128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before="0" w:after="0" w:line="259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其他需要报</w:t>
                        </w:r>
                      </w:p>
                      <w:p>
                        <w:pPr>
                          <w:spacing w:before="0" w:after="0" w:line="312" w:lineRule="exact"/>
                          <w:ind w:left="108"/>
                        </w:pPr>
                        <w:r>
                          <w:rPr>
                            <w:rFonts w:ascii="宋体" w:hAnsi="宋体" w:cs="宋体"/>
                            <w:color w:val="000000"/>
                            <w:spacing w:val="0"/>
                            <w:position w:val="0"/>
                            <w:sz w:val="18"/>
                            <w:u w:val="none"/>
                          </w:rPr>
                          <w:t>告的情况</w:t>
                        </w:r>
                      </w:p>
                    </w:tc>
                    <w:tc>
                      <w:tcPr>
                        <w:tcW w:w="7907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312" w:lineRule="exact"/>
                        </w:pPr>
                      </w:p>
                    </w:tc>
                    <w:tc>
                      <w:tcPr>
                        <w:tcW w:w="1025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312" w:lineRule="exact"/>
                        </w:pPr>
                      </w:p>
                    </w:tc>
                    <w:tc>
                      <w:tcPr>
                        <w:tcW w:w="1359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312" w:lineRule="exact"/>
                        </w:pPr>
                      </w:p>
                    </w:tc>
                    <w:tc>
                      <w:tcPr>
                        <w:tcW w:w="1512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312" w:lineRule="exact"/>
                        </w:pPr>
                      </w:p>
                    </w:tc>
                    <w:tc>
                      <w:tcPr>
                        <w:tcW w:w="636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</w:tcPr>
                      <w:p>
                        <w:pPr>
                          <w:spacing w:line="312" w:lineRule="exact"/>
                        </w:pPr>
                      </w:p>
                    </w:tc>
                  </w:tr>
                </w:tbl>
                <w:p/>
              </w:txbxContent>
            </v:textbox>
          </v:shape>
        </w:pict>
      </w:r>
      <w:r>
        <w:rPr>
          <w:rFonts w:ascii="宋体" w:hAnsi="宋体" w:cs="宋体"/>
          <w:color w:val="000000"/>
          <w:spacing w:val="-6"/>
          <w:position w:val="0"/>
          <w:sz w:val="18"/>
          <w:u w:val="none"/>
        </w:rPr>
        <w:t>填报人：（签名）</w:t>
      </w:r>
      <w:r>
        <w:rPr>
          <w:rFonts w:cs="Calibri"/>
          <w:color w:val="000000"/>
          <w:w w:val="100"/>
          <w:u w:val="none"/>
        </w:rPr>
        <w:tab/>
      </w:r>
      <w:r>
        <w:rPr>
          <w:rFonts w:ascii="宋体" w:hAnsi="宋体" w:cs="宋体"/>
          <w:color w:val="000000"/>
          <w:spacing w:val="-1"/>
          <w:position w:val="0"/>
          <w:sz w:val="18"/>
          <w:u w:val="none"/>
        </w:rPr>
        <w:t>社会服务机构：（法定代表人签名并加盖公章）</w:t>
      </w:r>
    </w:p>
    <w:p>
      <w:pPr>
        <w:spacing w:before="0" w:after="0" w:line="312" w:lineRule="exact"/>
        <w:ind w:left="1440" w:firstLine="0"/>
        <w:jc w:val="left"/>
      </w:pPr>
      <w:r>
        <w:rPr>
          <w:rFonts w:ascii="宋体" w:hAnsi="宋体" w:cs="宋体"/>
          <w:color w:val="000000"/>
          <w:spacing w:val="0"/>
          <w:position w:val="0"/>
          <w:sz w:val="18"/>
          <w:u w:val="none"/>
        </w:rPr>
        <w:t>填写说明：</w:t>
      </w:r>
      <w:r>
        <w:rPr>
          <w:rFonts w:ascii="Microsoft YaHei UI" w:hAnsi="Microsoft YaHei UI" w:cs="Microsoft YaHei UI"/>
          <w:color w:val="000000"/>
          <w:spacing w:val="-1"/>
          <w:position w:val="0"/>
          <w:sz w:val="18"/>
          <w:u w:val="none"/>
        </w:rPr>
        <w:t>1.</w:t>
      </w:r>
      <w:r>
        <w:rPr>
          <w:rFonts w:ascii="宋体" w:hAnsi="宋体" w:cs="宋体"/>
          <w:color w:val="000000"/>
          <w:spacing w:val="0"/>
          <w:position w:val="0"/>
          <w:sz w:val="18"/>
          <w:u w:val="none"/>
        </w:rPr>
        <w:t>社会服务机构重点对</w:t>
      </w:r>
      <w:r>
        <w:rPr>
          <w:rFonts w:ascii="Calibri" w:hAnsi="Calibri" w:cs="Calibri"/>
          <w:color w:val="000000"/>
          <w:spacing w:val="0"/>
          <w:sz w:val="18"/>
          <w:u w:val="none"/>
        </w:rPr>
        <w:t> </w:t>
      </w:r>
      <w:r>
        <w:rPr>
          <w:rFonts w:ascii="Microsoft YaHei UI" w:hAnsi="Microsoft YaHei UI" w:cs="Microsoft YaHei UI"/>
          <w:color w:val="000000"/>
          <w:spacing w:val="-6"/>
          <w:position w:val="0"/>
          <w:sz w:val="18"/>
          <w:u w:val="none"/>
        </w:rPr>
        <w:t>2019</w:t>
      </w:r>
      <w:r>
        <w:rPr>
          <w:rFonts w:ascii="Calibri" w:hAnsi="Calibri" w:cs="Calibri"/>
          <w:color w:val="000000"/>
          <w:spacing w:val="0"/>
          <w:sz w:val="18"/>
          <w:u w:val="none"/>
        </w:rPr>
        <w:t> </w:t>
      </w:r>
      <w:r>
        <w:rPr>
          <w:rFonts w:ascii="宋体" w:hAnsi="宋体" w:cs="宋体"/>
          <w:color w:val="000000"/>
          <w:spacing w:val="0"/>
          <w:position w:val="0"/>
          <w:sz w:val="18"/>
          <w:u w:val="none"/>
        </w:rPr>
        <w:t>年以来的情况开展自查，填写自查表；</w:t>
      </w:r>
    </w:p>
    <w:p>
      <w:pPr>
        <w:spacing w:before="0" w:after="0" w:line="312" w:lineRule="exact"/>
        <w:ind w:left="1440" w:firstLine="890" w:firstLineChars="500"/>
        <w:jc w:val="left"/>
        <w:sectPr>
          <w:type w:val="continuous"/>
          <w:pgSz w:w="16838" w:h="11907"/>
          <w:pgMar w:top="0" w:right="0" w:bottom="0" w:left="0" w:header="0" w:footer="0" w:gutter="0"/>
        </w:sectPr>
      </w:pPr>
      <w:r>
        <w:rPr>
          <w:rFonts w:ascii="Microsoft YaHei UI" w:hAnsi="Microsoft YaHei UI" w:cs="Microsoft YaHei UI"/>
          <w:color w:val="000000"/>
          <w:spacing w:val="-1"/>
          <w:position w:val="0"/>
          <w:sz w:val="18"/>
          <w:u w:val="none"/>
        </w:rPr>
        <w:t>2.如存在有重点整治问题，需填写情况说明，可附页；如不存在上述问题，则在情况说明中则填写“无”。</w:t>
      </w:r>
    </w:p>
    <w:p>
      <w:pPr>
        <w:spacing w:before="0" w:after="0" w:line="240" w:lineRule="exact"/>
      </w:pPr>
      <w:bookmarkStart w:id="2" w:name="8"/>
      <w:bookmarkEnd w:id="2"/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spacing w:before="0" w:after="0" w:line="240" w:lineRule="exact"/>
      </w:pPr>
    </w:p>
    <w:p>
      <w:pPr>
        <w:tabs>
          <w:tab w:val="left" w:pos="7441"/>
        </w:tabs>
        <w:spacing w:before="0" w:after="0" w:line="500" w:lineRule="exact"/>
        <w:ind w:left="1870" w:firstLine="0"/>
        <w:jc w:val="left"/>
      </w:pPr>
      <w:r>
        <w:pict>
          <v:shape id="WS_polygon22" o:spid="_x0000_s2053" o:spt="12" type="#_x0000_t12" style="position:absolute;left:0pt;margin-left:74.05pt;margin-top:743.35pt;height:0.95pt;width:17pt;mso-position-horizontal-relative:page;mso-position-vertical-relative:page;z-index:1024;mso-width-relative:page;mso-height-relative:page;" stroked="t" coordsize="21600,21600">
            <v:path/>
            <v:fill opacity="0f" focussize="0,0"/>
            <v:stroke weight="1pt" color="#000000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3" o:spid="_x0000_s2054" o:spt="12" type="#_x0000_t12" style="position:absolute;left:0pt;margin-left:91.1pt;margin-top:743.35pt;height:0.95pt;width:0.95pt;mso-position-horizontal-relative:page;mso-position-vertical-relative:page;z-index:-251655168;mso-width-relative:page;mso-height-relative:page;" fillcolor="#000000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4" o:spid="_x0000_s2055" o:spt="12" type="#_x0000_t12" style="position:absolute;left:0pt;margin-left:92.05pt;margin-top:743.35pt;height:0.95pt;width:407.35pt;mso-position-horizontal-relative:page;mso-position-vertical-relative:page;z-index:1024;mso-width-relative:page;mso-height-relative:page;" stroked="t" coordsize="21600,21600">
            <v:path/>
            <v:fill opacity="0f" focussize="0,0"/>
            <v:stroke weight="1pt" color="#000000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5" o:spid="_x0000_s2056" o:spt="12" type="#_x0000_t12" style="position:absolute;left:0pt;margin-left:499.4pt;margin-top:743.35pt;height:0.95pt;width:0.95pt;mso-position-horizontal-relative:page;mso-position-vertical-relative:page;z-index:-251655168;mso-width-relative:page;mso-height-relative:page;" fillcolor="#000000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6" o:spid="_x0000_s2057" o:spt="12" type="#_x0000_t12" style="position:absolute;left:0pt;margin-left:500.35pt;margin-top:743.35pt;height:0.95pt;width:15.95pt;mso-position-horizontal-relative:page;mso-position-vertical-relative:page;z-index:1024;mso-width-relative:page;mso-height-relative:page;" stroked="t" coordsize="21600,21600">
            <v:path/>
            <v:fill opacity="0f" focussize="0,0"/>
            <v:stroke weight="1pt" color="#000000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7" o:spid="_x0000_s2058" o:spt="12" type="#_x0000_t12" style="position:absolute;left:0pt;margin-left:73.3pt;margin-top:767.95pt;height:0.95pt;width:17.75pt;mso-position-horizontal-relative:page;mso-position-vertical-relative:page;z-index:1024;mso-width-relative:page;mso-height-relative:page;" stroked="t" coordsize="21600,21600">
            <v:path/>
            <v:fill opacity="0f" focussize="0,0"/>
            <v:stroke weight="1pt" color="#000000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28" o:spid="_x0000_s2059" o:spt="12" type="#_x0000_t12" style="position:absolute;left:0pt;margin-left:90.35pt;margin-top:767.95pt;height:0.95pt;width:0.95pt;mso-position-horizontal-relative:page;mso-position-vertical-relative:page;z-index:-251655168;mso-width-relative:page;mso-height-relative:page;" fillcolor="#000000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30" o:spid="_x0000_s2060" o:spt="12" type="#_x0000_t12" style="position:absolute;left:0pt;margin-left:498.7pt;margin-top:767.95pt;height:0.95pt;width:0.95pt;mso-position-horizontal-relative:page;mso-position-vertical-relative:page;z-index:-251655168;mso-width-relative:page;mso-height-relative:page;" fillcolor="#000000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pict>
          <v:shape id="WS_polygon31" o:spid="_x0000_s2061" o:spt="12" type="#_x0000_t12" style="position:absolute;left:0pt;margin-left:499.65pt;margin-top:767.95pt;height:0.95pt;width:16.65pt;mso-position-horizontal-relative:page;mso-position-vertical-relative:page;z-index:1024;mso-width-relative:page;mso-height-relative:page;" stroked="t" coordsize="21600,21600">
            <v:path/>
            <v:fill opacity="0f" focussize="0,0"/>
            <v:stroke weight="1pt" color="#000000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江苏省民政厅办公室</w:t>
      </w:r>
      <w:r>
        <w:rPr>
          <w:rFonts w:cs="Calibri"/>
          <w:color w:val="000000"/>
          <w:w w:val="100"/>
          <w:u w:val="single"/>
        </w:rPr>
        <w:tab/>
      </w:r>
      <w:r>
        <w:rPr>
          <w:rFonts w:ascii="Times New Roman" w:hAnsi="Times New Roman" w:cs="Times New Roman"/>
          <w:color w:val="000000"/>
          <w:spacing w:val="0"/>
          <w:position w:val="5"/>
          <w:sz w:val="28"/>
          <w:u w:val="none"/>
        </w:rPr>
        <w:t>2020</w: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年</w:t>
      </w:r>
      <w:r>
        <w:rPr>
          <w:rFonts w:ascii="Times New Roman" w:hAnsi="Times New Roman" w:cs="Times New Roman"/>
          <w:color w:val="000000"/>
          <w:spacing w:val="0"/>
          <w:position w:val="5"/>
          <w:sz w:val="28"/>
          <w:u w:val="none"/>
        </w:rPr>
        <w:t>10</w: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月</w:t>
      </w:r>
      <w:r>
        <w:rPr>
          <w:rFonts w:ascii="Times New Roman" w:hAnsi="Times New Roman" w:cs="Times New Roman"/>
          <w:color w:val="000000"/>
          <w:spacing w:val="0"/>
          <w:position w:val="5"/>
          <w:sz w:val="28"/>
          <w:u w:val="none"/>
        </w:rPr>
        <w:t>26</w: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日</w:t>
      </w:r>
      <w:r>
        <w:rPr>
          <w:rFonts w:ascii="Microsoft YaHei UI" w:hAnsi="Microsoft YaHei UI" w:cs="Microsoft YaHei UI"/>
          <w:color w:val="000000"/>
          <w:spacing w:val="-9"/>
          <w:position w:val="0"/>
          <w:sz w:val="28"/>
          <w:u w:val="single"/>
        </w:rPr>
        <w:t>—</w: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印</w:t>
      </w:r>
      <w:r>
        <w:rPr>
          <w:rFonts w:ascii="Microsoft YaHei UI" w:hAnsi="Microsoft YaHei UI" w:cs="Microsoft YaHei UI"/>
          <w:color w:val="000000"/>
          <w:spacing w:val="-9"/>
          <w:position w:val="0"/>
          <w:sz w:val="28"/>
          <w:u w:val="single"/>
        </w:rPr>
        <w:t>8</w:t>
      </w:r>
      <w:r>
        <w:rPr>
          <w:rFonts w:ascii="宋体" w:hAnsi="宋体" w:cs="宋体"/>
          <w:color w:val="000000"/>
          <w:spacing w:val="0"/>
          <w:position w:val="5"/>
          <w:sz w:val="28"/>
          <w:u w:val="single"/>
        </w:rPr>
        <w:t>发</w:t>
      </w:r>
      <w:r>
        <w:rPr>
          <w:rFonts w:ascii="Microsoft YaHei UI" w:hAnsi="Microsoft YaHei UI" w:cs="Microsoft YaHei UI"/>
          <w:color w:val="000000"/>
          <w:spacing w:val="-9"/>
          <w:position w:val="0"/>
          <w:sz w:val="28"/>
          <w:u w:val="none"/>
        </w:rPr>
        <w:t>—</w:t>
      </w:r>
    </w:p>
    <w:sectPr>
      <w:type w:val="continuous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325E2F"/>
    <w:rsid w:val="007F1C1F"/>
    <w:rsid w:val="3C0130F0"/>
    <w:rsid w:val="6FE8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4">
    <w:name w:val="Hyperlink"/>
    <w:semiHidden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ScaleCrop>false</ScaleCrop>
  <LinksUpToDate>false</LinksUpToDate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2020-11-03T05:55:43Z</dcterms:created>
  <dc:creator>DELL</dc:creator>
  <cp:lastModifiedBy>DELL</cp:lastModifiedBy>
  <dcterms:modified xsi:type="dcterms:W3CDTF">2020-11-03T05:57:13Z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